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50CC" w:rsidTr="00645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0CC" w:rsidRDefault="006450CC">
            <w:pPr>
              <w:pStyle w:val="ConsPlusNormal"/>
            </w:pPr>
            <w:bookmarkStart w:id="0" w:name="_GoBack"/>
            <w:bookmarkEnd w:id="0"/>
            <w:r>
              <w:t>30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450CC" w:rsidRDefault="006450CC">
            <w:pPr>
              <w:pStyle w:val="ConsPlusNormal"/>
              <w:jc w:val="right"/>
            </w:pPr>
            <w:r>
              <w:t>N 316</w:t>
            </w:r>
          </w:p>
        </w:tc>
      </w:tr>
    </w:tbl>
    <w:p w:rsidR="006450CC" w:rsidRDefault="00645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jc w:val="center"/>
      </w:pPr>
      <w:r>
        <w:t>ЗАКОНОДАТЕЛЬНАЯ ДУМА ХАБАРОВСКОГО КРАЯ</w:t>
      </w:r>
    </w:p>
    <w:p w:rsidR="006450CC" w:rsidRDefault="006450CC">
      <w:pPr>
        <w:pStyle w:val="ConsPlusTitle"/>
        <w:jc w:val="center"/>
      </w:pPr>
    </w:p>
    <w:p w:rsidR="006450CC" w:rsidRDefault="006450CC">
      <w:pPr>
        <w:pStyle w:val="ConsPlusTitle"/>
        <w:jc w:val="center"/>
      </w:pPr>
      <w:r>
        <w:t>ЗАКОН</w:t>
      </w:r>
    </w:p>
    <w:p w:rsidR="006450CC" w:rsidRDefault="006450CC">
      <w:pPr>
        <w:pStyle w:val="ConsPlusTitle"/>
        <w:jc w:val="center"/>
      </w:pPr>
      <w:r>
        <w:t>ХАБАРОВСКОГО КРАЯ</w:t>
      </w:r>
    </w:p>
    <w:p w:rsidR="006450CC" w:rsidRDefault="006450CC">
      <w:pPr>
        <w:pStyle w:val="ConsPlusTitle"/>
        <w:jc w:val="center"/>
      </w:pPr>
    </w:p>
    <w:p w:rsidR="006450CC" w:rsidRDefault="006450CC">
      <w:pPr>
        <w:pStyle w:val="ConsPlusTitle"/>
        <w:jc w:val="center"/>
      </w:pPr>
      <w:r>
        <w:t>О СЛУЧАЯХ И ПОРЯДКЕ ОРГАНИЗАЦИИ ИНДИВИДУАЛЬНОГО ОТБОРА ПРИ</w:t>
      </w:r>
    </w:p>
    <w:p w:rsidR="006450CC" w:rsidRDefault="006450CC">
      <w:pPr>
        <w:pStyle w:val="ConsPlusTitle"/>
        <w:jc w:val="center"/>
      </w:pPr>
      <w:r>
        <w:t>ПРИЕМЕ ЛИБО ПЕРЕВОДЕ В ГОСУДАРСТВЕННЫЕ И МУНИЦИПАЛЬНЫЕ</w:t>
      </w:r>
    </w:p>
    <w:p w:rsidR="006450CC" w:rsidRDefault="006450CC">
      <w:pPr>
        <w:pStyle w:val="ConsPlusTitle"/>
        <w:jc w:val="center"/>
      </w:pPr>
      <w:r>
        <w:t>ОБРАЗОВАТЕЛЬНЫЕ ОРГАНИЗАЦИИ ДЛЯ ПОЛУЧЕНИЯ ОСНОВНОГО ОБЩЕГО И</w:t>
      </w:r>
    </w:p>
    <w:p w:rsidR="006450CC" w:rsidRDefault="006450CC">
      <w:pPr>
        <w:pStyle w:val="ConsPlusTitle"/>
        <w:jc w:val="center"/>
      </w:pPr>
      <w:r>
        <w:t>СРЕДНЕГО ОБЩЕГО ОБРАЗОВАНИЯ С УГЛУБЛЕННЫМ ИЗУЧЕНИЕМ</w:t>
      </w:r>
    </w:p>
    <w:p w:rsidR="006450CC" w:rsidRDefault="006450CC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6450CC" w:rsidRDefault="006450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0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0CC" w:rsidRDefault="00645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0CC" w:rsidRDefault="00645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Хабаровского края от 31.03.2021 N 158)</w:t>
            </w:r>
          </w:p>
        </w:tc>
      </w:tr>
    </w:tbl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5" w:history="1">
        <w:r>
          <w:rPr>
            <w:color w:val="0000FF"/>
          </w:rPr>
          <w:t>части 5 статьи 67</w:t>
        </w:r>
      </w:hyperlink>
      <w:r>
        <w:t xml:space="preserve"> Федерального закона от 29 декабря 2012 года N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отбор, образовательная организация).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2. Случаи организации индивидуального отбора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успеваемости или тестирования (собеседования) по отдельным учебным предметам.</w:t>
      </w:r>
    </w:p>
    <w:p w:rsidR="006450CC" w:rsidRDefault="006450CC">
      <w:pPr>
        <w:pStyle w:val="ConsPlusNormal"/>
        <w:jc w:val="both"/>
      </w:pPr>
      <w:r>
        <w:lastRenderedPageBreak/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3. Организация индивидуального отбора осуществляется в класс (классы) профильного обучения: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1" w:name="P27"/>
      <w:bookmarkEnd w:id="1"/>
      <w:r>
        <w:t>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</w:t>
      </w:r>
    </w:p>
    <w:p w:rsidR="006450CC" w:rsidRDefault="006450CC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</w:t>
      </w:r>
    </w:p>
    <w:p w:rsidR="006450CC" w:rsidRDefault="006450CC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</w:t>
      </w:r>
    </w:p>
    <w:p w:rsidR="006450CC" w:rsidRDefault="006450CC">
      <w:pPr>
        <w:pStyle w:val="ConsPlusNormal"/>
        <w:jc w:val="both"/>
      </w:pPr>
      <w:r>
        <w:t xml:space="preserve">(часть 4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3. Комиссия для организации индивидуального отбора и апелляционная комиссия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Для рассмотрения жалоб на результаты индивидуального отбора создается апелляционная комиссия.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обучение по соответствующим учебным предметам.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lastRenderedPageBreak/>
        <w:t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Лица, входящие в состав комиссии, не могут входить в состав апелляционной комиссии.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2. Комиссия и апелляционная комиссия осуществляют свою деятельность в форме заседаний.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3. Обучающийся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либо в судебном порядке.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4.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Хабаровского края от 31.03.2021 N 158.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4. Порядок организации индивидуального отбора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обучающихся.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до начала организации индивидуального отбора.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3. Организация индивидуального отбора осуществляется по личному </w:t>
      </w:r>
      <w:r>
        <w:lastRenderedPageBreak/>
        <w:t>заявлению обучающегося или родителей (законных представителей) несовершеннолетнего обучающегося.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В заявлении обучающимся или родителями (законными представителями) несовершеннолетнего обучающегося указываются следующие сведения: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1) фамилия, имя, отчество (последнее - при наличии) обучающегося;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2) дата и место </w:t>
      </w:r>
      <w:proofErr w:type="gramStart"/>
      <w:r>
        <w:t>рождения</w:t>
      </w:r>
      <w:proofErr w:type="gramEnd"/>
      <w:r>
        <w:t xml:space="preserve"> обучающегося;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3) фамилия, имя, отчество (последнее - при наличии) родителей (законных представителей) обучающегося;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5) наличие обстоятельств, указанных в </w:t>
      </w:r>
      <w:hyperlink w:anchor="P63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Для подтверждения обстоятельств, указанных в </w:t>
      </w:r>
      <w:hyperlink w:anchor="P63" w:history="1">
        <w:r>
          <w:rPr>
            <w:color w:val="0000FF"/>
          </w:rPr>
          <w:t>части 4</w:t>
        </w:r>
      </w:hyperlink>
      <w:r>
        <w:t xml:space="preserve"> настоящей статьи, предоставляются соответствующие документы.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2" w:name="P63"/>
      <w:bookmarkEnd w:id="2"/>
      <w:r>
        <w:t>4. 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</w:t>
      </w:r>
      <w:r>
        <w:lastRenderedPageBreak/>
        <w:t>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</w:t>
      </w:r>
    </w:p>
    <w:p w:rsidR="006450CC" w:rsidRDefault="006450CC">
      <w:pPr>
        <w:pStyle w:val="ConsPlusNormal"/>
        <w:jc w:val="both"/>
      </w:pPr>
      <w:r>
        <w:t xml:space="preserve">(часть 4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5. 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успеваемости, тестирования (собеседования) по соответствующим учебным предметам или результатов успеваемости, государственной итоговой (промежуточной) аттестации по профильным предметам, учитываются:</w:t>
      </w:r>
    </w:p>
    <w:p w:rsidR="006450CC" w:rsidRDefault="006450C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4) проживание обучающегося на территории, закрепленной за образовательной организацией.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3" w:name="P73"/>
      <w:bookmarkEnd w:id="3"/>
      <w:r>
        <w:t xml:space="preserve">6. 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</w:t>
      </w:r>
      <w:hyperlink w:anchor="P27" w:history="1">
        <w:r>
          <w:rPr>
            <w:color w:val="0000FF"/>
          </w:rPr>
          <w:t>пунктом 1 части 3 статьи 2</w:t>
        </w:r>
      </w:hyperlink>
      <w:r>
        <w:t xml:space="preserve"> настоящего закона, продолжают обучение в этой образовательной организации по универсальному профилю обучения, за исключением случаев, установленных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6450CC" w:rsidRDefault="006450CC">
      <w:pPr>
        <w:pStyle w:val="ConsPlusNormal"/>
        <w:jc w:val="both"/>
      </w:pPr>
      <w:r>
        <w:t xml:space="preserve">(часть 6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4" w:name="P75"/>
      <w:bookmarkEnd w:id="4"/>
      <w:r>
        <w:t xml:space="preserve">7. При отсутствии в образовательной организации 10 классов с универсальным профилем обучения либо отсутствии свободных мест в 10 </w:t>
      </w:r>
      <w:r>
        <w:lastRenderedPageBreak/>
        <w:t xml:space="preserve">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</w:t>
      </w:r>
      <w:hyperlink w:anchor="P73" w:history="1">
        <w:r>
          <w:rPr>
            <w:color w:val="0000FF"/>
          </w:rPr>
          <w:t>части 6</w:t>
        </w:r>
      </w:hyperlink>
      <w:r>
        <w:t xml:space="preserve">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 уполномоченным Правительством края органом исполнительной власти края в сфере образования и науки.</w:t>
      </w:r>
    </w:p>
    <w:p w:rsidR="006450CC" w:rsidRDefault="006450CC">
      <w:pPr>
        <w:pStyle w:val="ConsPlusNormal"/>
        <w:jc w:val="both"/>
      </w:pPr>
      <w:r>
        <w:t xml:space="preserve">(часть 7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jc w:val="right"/>
      </w:pPr>
      <w:r>
        <w:t>Председатель Законодательной Думы</w:t>
      </w:r>
    </w:p>
    <w:p w:rsidR="006450CC" w:rsidRDefault="006450CC">
      <w:pPr>
        <w:pStyle w:val="ConsPlusNormal"/>
        <w:jc w:val="right"/>
      </w:pPr>
      <w:r>
        <w:t>Хабаровского края</w:t>
      </w:r>
    </w:p>
    <w:p w:rsidR="006450CC" w:rsidRDefault="006450CC">
      <w:pPr>
        <w:pStyle w:val="ConsPlusNormal"/>
        <w:jc w:val="right"/>
      </w:pPr>
      <w:proofErr w:type="spellStart"/>
      <w:r>
        <w:t>В.В.Чудов</w:t>
      </w:r>
      <w:proofErr w:type="spellEnd"/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/>
    <w:sectPr w:rsidR="002249A5" w:rsidSect="0093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CC"/>
    <w:rsid w:val="002249A5"/>
    <w:rsid w:val="006450CC"/>
    <w:rsid w:val="00EC5962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CDE7-E386-4D9E-9B53-2F42B9C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45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06031A4F419FC41910B5146F3B59FF8CB41AC1C8B7A15A028019695EE61B22F55E807E571E7FB9B079CF1330A23FA461A8sCQ9G" TargetMode="External"/><Relationship Id="rId13" Type="http://schemas.openxmlformats.org/officeDocument/2006/relationships/hyperlink" Target="consultantplus://offline/ref=7F5AE92C27D731BE1A0DEC06031A4F419FC41910B5146F3B59FF8CB41AC1C8B7A15A028019695EE61B22F55D807E571E7FB9B079CF1330A23FA461A8sC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5AE92C27D731BE1A0DEC06031A4F419FC41910B5146F3B59FF8CB41AC1C8B7A15A028019695EE61B22F55E827E571E7FB9B079CF1330A23FA461A8sCQ9G" TargetMode="External"/><Relationship Id="rId12" Type="http://schemas.openxmlformats.org/officeDocument/2006/relationships/hyperlink" Target="consultantplus://offline/ref=7F5AE92C27D731BE1A0DEC06031A4F419FC41910B5146F3B59FF8CB41AC1C8B7A15A028019695EE61B22F55E8A7E571E7FB9B079CF1330A23FA461A8sCQ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AE92C27D731BE1A0DEC06031A4F419FC41910B5146F3B59FF8CB41AC1C8B7A15A028019695EE61B22F55F8A7E571E7FB9B079CF1330A23FA461A8sCQ9G" TargetMode="External"/><Relationship Id="rId11" Type="http://schemas.openxmlformats.org/officeDocument/2006/relationships/hyperlink" Target="consultantplus://offline/ref=7F5AE92C27D731BE1A0DEC06031A4F419FC41910B5146F3B59FF8CB41AC1C8B7A15A028019695EE61B22F55E847E571E7FB9B079CF1330A23FA461A8sCQ9G" TargetMode="External"/><Relationship Id="rId5" Type="http://schemas.openxmlformats.org/officeDocument/2006/relationships/hyperlink" Target="consultantplus://offline/ref=7F5AE92C27D731BE1A0DF20B1576114D9DC74719B317626C06AC8AE34591CEE2E11A04D55A2D5AE71829A10EC7200E4F32F2BD7DD80F30A4s2Q0G" TargetMode="External"/><Relationship Id="rId15" Type="http://schemas.openxmlformats.org/officeDocument/2006/relationships/hyperlink" Target="consultantplus://offline/ref=7F5AE92C27D731BE1A0DEC06031A4F419FC41910B5146F3B59FF8CB41AC1C8B7A15A028019695EE61B22F55D857E571E7FB9B079CF1330A23FA461A8sCQ9G" TargetMode="External"/><Relationship Id="rId10" Type="http://schemas.openxmlformats.org/officeDocument/2006/relationships/hyperlink" Target="consultantplus://offline/ref=7F5AE92C27D731BE1A0DF20B1576114D9DCE4315B611626C06AC8AE34591CEE2F31A5CD95A244DE71F3CF75F81s7Q4G" TargetMode="External"/><Relationship Id="rId4" Type="http://schemas.openxmlformats.org/officeDocument/2006/relationships/hyperlink" Target="consultantplus://offline/ref=7F5AE92C27D731BE1A0DEC06031A4F419FC41910B5146F3B59FF8CB41AC1C8B7A15A028019695EE61B22F55F847E571E7FB9B079CF1330A23FA461A8sCQ9G" TargetMode="External"/><Relationship Id="rId9" Type="http://schemas.openxmlformats.org/officeDocument/2006/relationships/hyperlink" Target="consultantplus://offline/ref=7F5AE92C27D731BE1A0DEC06031A4F419FC41910B5146F3B59FF8CB41AC1C8B7A15A028019695EE61B22F55E867E571E7FB9B079CF1330A23FA461A8sCQ9G" TargetMode="External"/><Relationship Id="rId14" Type="http://schemas.openxmlformats.org/officeDocument/2006/relationships/hyperlink" Target="consultantplus://offline/ref=7F5AE92C27D731BE1A0DEC06031A4F419FC41910B5146F3B59FF8CB41AC1C8B7A15A028019695EE61B22F55D877E571E7FB9B079CF1330A23FA461A8s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Людмила Сергеевна</dc:creator>
  <cp:keywords/>
  <dc:description/>
  <cp:lastModifiedBy>Юлия Николаевна Алексеева</cp:lastModifiedBy>
  <cp:revision>2</cp:revision>
  <dcterms:created xsi:type="dcterms:W3CDTF">2021-04-09T09:00:00Z</dcterms:created>
  <dcterms:modified xsi:type="dcterms:W3CDTF">2021-04-09T09:00:00Z</dcterms:modified>
</cp:coreProperties>
</file>